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7B" w:rsidRPr="00490366" w:rsidRDefault="009409DD" w:rsidP="009409D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0366">
        <w:rPr>
          <w:rFonts w:ascii="Times New Roman" w:hAnsi="Times New Roman" w:cs="Times New Roman"/>
          <w:b/>
          <w:sz w:val="16"/>
          <w:szCs w:val="16"/>
        </w:rPr>
        <w:t>Информация о проведенном контрольном мероприятии</w:t>
      </w:r>
      <w:r w:rsidR="00743026" w:rsidRPr="0049036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23D54">
        <w:rPr>
          <w:rFonts w:ascii="Times New Roman" w:hAnsi="Times New Roman" w:cs="Times New Roman"/>
          <w:b/>
          <w:sz w:val="16"/>
          <w:szCs w:val="16"/>
        </w:rPr>
        <w:t>в 2024</w:t>
      </w:r>
      <w:r w:rsidR="001E5876" w:rsidRPr="00490366">
        <w:rPr>
          <w:rFonts w:ascii="Times New Roman" w:hAnsi="Times New Roman" w:cs="Times New Roman"/>
          <w:b/>
          <w:sz w:val="16"/>
          <w:szCs w:val="16"/>
        </w:rPr>
        <w:t xml:space="preserve"> г</w:t>
      </w:r>
    </w:p>
    <w:tbl>
      <w:tblPr>
        <w:tblStyle w:val="a3"/>
        <w:tblW w:w="15451" w:type="dxa"/>
        <w:tblInd w:w="-601" w:type="dxa"/>
        <w:tblLook w:val="04A0"/>
      </w:tblPr>
      <w:tblGrid>
        <w:gridCol w:w="2836"/>
        <w:gridCol w:w="12615"/>
      </w:tblGrid>
      <w:tr w:rsidR="009409DD" w:rsidRPr="00C23D54" w:rsidTr="008C485B">
        <w:trPr>
          <w:trHeight w:val="738"/>
        </w:trPr>
        <w:tc>
          <w:tcPr>
            <w:tcW w:w="2836" w:type="dxa"/>
          </w:tcPr>
          <w:p w:rsidR="009409DD" w:rsidRPr="00C23D54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Объект контроля</w:t>
            </w:r>
          </w:p>
        </w:tc>
        <w:tc>
          <w:tcPr>
            <w:tcW w:w="12615" w:type="dxa"/>
          </w:tcPr>
          <w:p w:rsidR="009409DD" w:rsidRPr="00C23D54" w:rsidRDefault="00A63871" w:rsidP="001E1D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 администрации муниципального образования</w:t>
            </w:r>
            <w:r w:rsidR="000364C6"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«Шовгеновский район»</w:t>
            </w:r>
          </w:p>
        </w:tc>
      </w:tr>
      <w:tr w:rsidR="009409DD" w:rsidRPr="00C23D54" w:rsidTr="008C485B">
        <w:tc>
          <w:tcPr>
            <w:tcW w:w="2836" w:type="dxa"/>
          </w:tcPr>
          <w:p w:rsidR="009409DD" w:rsidRPr="00C23D54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контрольного мероприятия</w:t>
            </w:r>
          </w:p>
        </w:tc>
        <w:tc>
          <w:tcPr>
            <w:tcW w:w="12615" w:type="dxa"/>
          </w:tcPr>
          <w:p w:rsidR="008D7F7C" w:rsidRPr="00C23D54" w:rsidRDefault="005F0B13" w:rsidP="00263D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осуществления  расходов на обеспечение выполнения функций казенного учреждения и их отражения в бюдж</w:t>
            </w:r>
            <w:r w:rsidR="00A63871" w:rsidRPr="00C23D54">
              <w:rPr>
                <w:rFonts w:ascii="Times New Roman" w:hAnsi="Times New Roman" w:cs="Times New Roman"/>
                <w:sz w:val="16"/>
                <w:szCs w:val="16"/>
              </w:rPr>
              <w:t>етном учете и отчетности за 2023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409DD" w:rsidRPr="00C23D54" w:rsidTr="008C485B">
        <w:tc>
          <w:tcPr>
            <w:tcW w:w="2836" w:type="dxa"/>
          </w:tcPr>
          <w:p w:rsidR="009409DD" w:rsidRPr="00C23D54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Основание  для проведения контрольного мероприятия</w:t>
            </w:r>
          </w:p>
        </w:tc>
        <w:tc>
          <w:tcPr>
            <w:tcW w:w="12615" w:type="dxa"/>
          </w:tcPr>
          <w:p w:rsidR="009409DD" w:rsidRPr="00C23D54" w:rsidRDefault="00A63871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п.11</w:t>
            </w:r>
            <w:r w:rsidR="00331475" w:rsidRPr="00C23D54">
              <w:rPr>
                <w:rFonts w:ascii="Times New Roman" w:hAnsi="Times New Roman" w:cs="Times New Roman"/>
                <w:sz w:val="16"/>
                <w:szCs w:val="16"/>
              </w:rPr>
              <w:t>.План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31475"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контрольны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х мероприятий на 2024</w:t>
            </w:r>
            <w:r w:rsidR="00331475"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921571"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утвержденный приказом финансового управления  № 40 от 22.12.2023 г «Об утверждении  плана контрольных мероприятий на 2024 год».</w:t>
            </w:r>
          </w:p>
        </w:tc>
      </w:tr>
      <w:tr w:rsidR="009409DD" w:rsidRPr="00C23D54" w:rsidTr="008C485B">
        <w:tc>
          <w:tcPr>
            <w:tcW w:w="2836" w:type="dxa"/>
          </w:tcPr>
          <w:p w:rsidR="009409DD" w:rsidRPr="00C23D54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Проверенный период</w:t>
            </w:r>
          </w:p>
        </w:tc>
        <w:tc>
          <w:tcPr>
            <w:tcW w:w="12615" w:type="dxa"/>
          </w:tcPr>
          <w:p w:rsidR="009409DD" w:rsidRPr="00C23D54" w:rsidRDefault="00A63871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8C485B"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 с января по декабрь</w:t>
            </w:r>
          </w:p>
        </w:tc>
      </w:tr>
      <w:tr w:rsidR="009409DD" w:rsidRPr="00C23D54" w:rsidTr="008C485B">
        <w:tc>
          <w:tcPr>
            <w:tcW w:w="2836" w:type="dxa"/>
          </w:tcPr>
          <w:p w:rsidR="009409DD" w:rsidRPr="00C23D54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Сроки проведения контрольного мероприятия </w:t>
            </w:r>
          </w:p>
        </w:tc>
        <w:tc>
          <w:tcPr>
            <w:tcW w:w="12615" w:type="dxa"/>
          </w:tcPr>
          <w:p w:rsidR="009409DD" w:rsidRPr="00C23D54" w:rsidRDefault="00A63871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С 21.11.2024 по 18.12.2024</w:t>
            </w:r>
            <w:r w:rsidR="00073D58"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9409DD" w:rsidRPr="00C23D54" w:rsidTr="008C485B">
        <w:trPr>
          <w:trHeight w:val="1266"/>
        </w:trPr>
        <w:tc>
          <w:tcPr>
            <w:tcW w:w="2836" w:type="dxa"/>
          </w:tcPr>
          <w:p w:rsidR="009409DD" w:rsidRPr="00C23D54" w:rsidRDefault="00456CA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Выявленные нарушения</w:t>
            </w:r>
            <w:r w:rsidR="0058622B" w:rsidRPr="00C23D54">
              <w:rPr>
                <w:rFonts w:ascii="Times New Roman" w:hAnsi="Times New Roman" w:cs="Times New Roman"/>
                <w:sz w:val="16"/>
                <w:szCs w:val="16"/>
              </w:rPr>
              <w:t>, в ходе проведенного контрольного мероприятия</w:t>
            </w:r>
          </w:p>
        </w:tc>
        <w:tc>
          <w:tcPr>
            <w:tcW w:w="12615" w:type="dxa"/>
          </w:tcPr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   В результате проверки  в Комитете  по результатам контрольного  мероприятия выявлено нарушений бюджетного законодательства и иных нормативных правовых актов, регулирующих бюджетные правоотношения на сумму 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159088,91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рублей, в том числе: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1. Проект бюджетной сметы на 2023 финансовый год и плановый период 2024 и 2025 годов  не утвержден   и не предоставлен, что является нарушением п.2.3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. Порядка №1/1.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ст. 34 Бюджетного кодекса РФ произведено  неэффективное использование средств  муниципального бюджета на сумму 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>0,88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рублей,   средства направлены на уплату  пени в  ФСС РФ  на сумму 0,88 рублей по платежному поручению №17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2541 от 07.09.23г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3. Проведенной проверкой правильности начисления заработной платы работникам  Учреждения  за 2023г  установлены нарушения,  в том числе: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- штатные расписания оформлены не по унифицированной форме  №Т-3 (форма ОКУД  0301017), рекомендуемой  к применению  Постановлением Госкомстата России  от 05.01. 2004г №1, а в форме произвольного документа.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В нарушение  пункта 11  Инструкции  №157н, пункта 4 раздела 3 Учетной политики не утверждена самостоятельно разработанная форма  штатного расписания (приложение №3);  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при  составлении и утверждении в штатных расписаниях отражена ежемесячная премия, которая не должна отражаться в штатном расписании, так как выдается на основании ежемесячных приказов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 о премировании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.    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в нарушение пункта 2.2. Положения о премировании, при оформлении ежемесячно приказа на выплату премии не указывается размер премии (25% должностного оклада), фамилия, имя, отчество сотрудника, за какие показатели, предусмотренные п.2.2. производитс</w:t>
            </w:r>
            <w:r w:rsidR="00C23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 выплата премии </w:t>
            </w:r>
            <w:r w:rsidRPr="00C23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  В нарушение  п.302.1 Инструкции 157н и п.20 Учетной политики        Комитета начисление резервов на оплату отпусков и компенсаций за неиспользованные отпуска и начисление страховых взносов на них производилось только за январь 2023г в размере 74334,52 рублей, начисление резерва по отпускам за февраль – декабрь 2023г не производилось . К Учетной политике не приложен  Порядок расчета резерва по отпускам.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Проверкой своевременности отражения в учете первичных документов установлено нарушений на сумму 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>136432,76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числе: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4.1. В нарушение ч.1 ст.10 Федерального закона от 06.12.2011г №402-ФЗ, п.11 Приложения №2 к приказу Минфина РФ от 01.12.2010г №157н: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4.1.1. В ж/о №4  «Расчеты с поставщиками и подрядчиками» за декабрь 2023г несвоевременно отражены первичные документы ПАО «Ростелеком» (акты об оказании  услуг связи за декабрь 2022г и март –ноябрь 2023г)  в размере 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>7424,76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числе: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- акт №44100042202/0401 от 31.12.2022г на сумму 760,68 рублей;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акт №44100009421/0401 от 31.03.2023г на сумму 738,48 рублей;   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акт №44100012830/0401 от 30.04.2023г на сумму 780,66 рублей;   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акт №44100017229/0401 от 31.05.2023г на сумму 740,70 рублей;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акт №44100018727/0401 от 30.06.2023г на сумму 729,60 рублей;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акт №44100022310/0401 от 31.07.2023г на сумму 729,60 рублей;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акт №44100026732/0401 от 31.08.2023г на сумму 734,04 рублей;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акт №44100029278/0401 от 30.09.2023г на сумму 731,82 рублей;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- акт №44100032813/0401 от 31.10.2023г на сумму 736,26 рублей;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- акт №44100036948/0401 от 30.11.2023г на сум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му 742,92 рублей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4.1.2. В ж/о №4  «Расчеты с поставщиками и подрядчиками» за 2023г несвоевременно отражены первичные документы (акты об оказании  услуг и товарные накладные за 2023г) в размере 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>129008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числе: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акт №1 от 24.03.2023г на оказание услуг по подготовке межевого плана на основании договора подряда от 02.03.2023г №1/1 с ИП 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Кунижев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А. А.  на сумму 20000 рублей отражен в учете 02.03.2023г, следовало отра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>зить 24.03.2023г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акт №2 от 31.03.2023г на оказание услуг по подготовке межевого плана на основании договора подряда от 24.03.2023г №2 с ИП 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Кунижев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А. А.  на сумму 10000 рублей отражен в учете 13.04.2023г, следовало отра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зить 31.03.2023г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- акт б/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от 14.06.2023г  на оказание услуг по подготовке межевого плана на основании договора подряда б/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от 01.06.2023г  с ИП 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Кунижев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А. А.  на сумму 10000 рублей отражен в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учете 01.06.2023г, следовало отраз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ить 14.06.2023г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- акт б/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от 16.06.2023г на оказание услуг по подготовке межевого плана на основании договора подряда б/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от 05.06.2023г  с ИП 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Кунижев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А. А.  на сумму 10000 рублей отражен в учете 05.06.2023г, следовало отраз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>ить 16.06.2023г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- акт б/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от 15.12.2023г  на оказание услуг по подготовке межевого плана на основании договора подряда б/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от 14.12.2023г  с ИП 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Кунижев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А. А.  на сумму 20000 рублей отражен в учете 27.12.2023г, следовало отразить 15.12.20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23г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акт №802 от 12.07.2023г на оказание услуг  по строительно-технической экспертизе нежилых помещений на основании договора на оказание услуг  от 03.07.2023г  с 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эксперт-оценщиком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 Харитонов  Н. П.  на сумму 20000 рублей отражен в учете 25.07.2023г, следовало отраз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>ить 12.07.2023г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- передаточный акт №ЦБ-136 от 13.07.2023г  на возмещение  затрат Агента   на основании договора №ГР 2087/23ЕЭТН на оказание образовательных услуг  от 04.07.2023г  с ООО «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Сервесный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центр Гарант» на сумму 7000 рублей отражен в учете 24.07.2023г, следовало отраз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ить 13.07.2023г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в ж/о №4 за февраль 2023г отражен приход бензина в количестве 200литров   на сумму 9700 рублей по товарной накладной №20 от 28.02.2023г на основании договора купли-продажи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нефтепродуктов от 01.02.2023г №5/1  с ИП 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Шнахов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А.С. отражен в учете 01.02.2023г, следовало отраз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ить 28.02.2023г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в ж/о №4 за январь  2023г отражен приход бензина в количестве 200литров   на сумму 9700 рублей по товарной накладной №9 от 31.01.2023г на основании договора купли-продажи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нефтепродуктов от 09.01.2023г №6  с ИП 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Шнахов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А.С. отражен в учете 10.01.2023г, следовало отраз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>ить 31.01.2023г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акт №0000-000245 от 20.12.2023г на оказание услуг  по проведению диспансеризации 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. служащих за 2023г на основании договора на оказание услуг  от 15.12.2023г  с ГБУЗ РА «Шовгеновская центральная районная больница»  на сумму 12608 рублей отражен в учете 27.12.2023г, следовало отраз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ить 20.12.2023г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5. В нарушение  п. 1.3, 3.44 «Порядка проведения инвентаризации имущества, финансовых активов и обязательств» (далее – Порядок инвентаризации), разработанным в соответствии с Методическими указаниями, утвержденными  приказом Минфина России  от 13.06.1995г №49 и  приложения №1 к Учетной политике не проведена инвентаризация финансовых активов и обязательств по счетам: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0.201.00.000 – Денежные средства учреждения;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0.205.00.000 – Расчеты по доходам;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0.206.00.000 - Расчеты по выданным авансам;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0.208.00.000 - Расчеты с подотчетными лицами;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0.209.00.000 – Расчеты по ущербу имуществу;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0.302.00.000 – Расчеты по принятым обязательствам;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0.303.00.000  - Расчеты по платежам в бюджет;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0.304.00.000 – Прочие расчеты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 с кредиторами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Проверкой соблюдения ежемесячного лимита расхода бензина установлено превышение лимита в марте на 0,790литров на сумму 38,31 рублей, в мае на 1,760 литров на сумму 85,3рублей, в июле на 0,790литров на сумму 39,46 рублей, в сентябре на 0,790литров на сумму 44,52 рублей, в октябре на 1,760 литров на сумму 97,62 рублей, всего превышение 5,890л на сумму 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>305,27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7. В нарушение требований, установленных Приказом Министерства транспорта РФ от 11.09.2020года №368 «Об утверждении обязательных реквизитов и порядка заполнения путевых листов» (далее – Приказ №368) и Приказом Минтранса от 28.09.2022г №390 «Об утверждении состава сведений, указанных в ч.3 ст.6 ФЗ  от 08.11.2007г  №259 ФЗ «Устав автомобильного транспорта  и наземного электронного транспорта», и «Порядка оформления и формирования путевого листа» (далее - Приказ №390, действует с 01.03.2023г):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- в нарушение п.15 в путевых листах отсутствует отметка  о проведении предрейсового и 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послерейсового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медицинского осмотра водителя,  с указанием  Ф.И.О. подписи медицинского специалиста, даты и времени проведения медосмотра; 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- отсутствуют отметки «</w:t>
            </w:r>
            <w:proofErr w:type="spellStart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Предрейсовый</w:t>
            </w:r>
            <w:proofErr w:type="spellEnd"/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 контроль технического состояния  транспортного средства пройден», «Выпуск на линию разрешен» о проведении  технического осмотра транспортного средства с указанием времени, даты проведения, подписи ответственного  работника и его фамилии и инициалов;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- в путевых листах не заполнены  реквизиты: номер путевого листа, вид перевозки (нужно указывать: перевозки для собственных нужд), вид сообщения (городское, пригородное); 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- в нарушение п.17 Приказа №368, в Комитете  не ведется Журнал регистрации путевых листов на бумажном или электронном носителе. При ведении Журнала на бумажном носителе, страницы должны быть прошнурованы и пронумерованы. При ведении Журнала в электронной форме внесенные в него сведения заверяются усиленной квалифицированной ци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фровой подписью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7. Проверкой порядка учета материальных запасов установлено нарушений на сумму </w:t>
            </w:r>
            <w:r w:rsidRPr="00C23D54">
              <w:rPr>
                <w:rFonts w:ascii="Times New Roman" w:hAnsi="Times New Roman" w:cs="Times New Roman"/>
                <w:b/>
                <w:sz w:val="16"/>
                <w:szCs w:val="16"/>
              </w:rPr>
              <w:t>22350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рублей, в том числе:</w:t>
            </w:r>
          </w:p>
          <w:p w:rsidR="004F57E0" w:rsidRPr="00C23D54" w:rsidRDefault="004F57E0" w:rsidP="004F5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В нарушение ст.9 Федерального закона 402-ФЗ и п.9 Учетной политики:</w:t>
            </w:r>
          </w:p>
          <w:p w:rsidR="009409DD" w:rsidRPr="00C23D54" w:rsidRDefault="004F57E0" w:rsidP="004F57E0">
            <w:pPr>
              <w:ind w:hanging="14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- по ж/о №7 за декабрь 2023г списаны на расходы канцелярские товары  на сумму 22350 рублей, без приложения акта на списание материальных запасов ф.0504230  и  ведомости выдачи материальных запасов  на нужды учр</w:t>
            </w:r>
            <w:r w:rsidR="00C23D54">
              <w:rPr>
                <w:rFonts w:ascii="Times New Roman" w:hAnsi="Times New Roman" w:cs="Times New Roman"/>
                <w:sz w:val="16"/>
                <w:szCs w:val="16"/>
              </w:rPr>
              <w:t xml:space="preserve">еждения 0504210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                                             </w:t>
            </w:r>
          </w:p>
        </w:tc>
      </w:tr>
      <w:tr w:rsidR="009409DD" w:rsidRPr="00C23D54" w:rsidTr="008C485B">
        <w:tc>
          <w:tcPr>
            <w:tcW w:w="2836" w:type="dxa"/>
          </w:tcPr>
          <w:p w:rsidR="009409DD" w:rsidRPr="00C23D54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Требования по устранению выявленных нарушений и недостатков </w:t>
            </w:r>
          </w:p>
        </w:tc>
        <w:tc>
          <w:tcPr>
            <w:tcW w:w="12615" w:type="dxa"/>
          </w:tcPr>
          <w:p w:rsidR="009409DD" w:rsidRPr="00C23D54" w:rsidRDefault="0004495D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результатам  контрольного</w:t>
            </w:r>
            <w:r w:rsidR="003D4E00" w:rsidRPr="00C23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 выдано представление </w:t>
            </w:r>
            <w:r w:rsidRPr="00C23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устранении нарушений</w:t>
            </w:r>
            <w:r w:rsidR="004F57E0" w:rsidRPr="00C23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5 от 22.01.2025</w:t>
            </w:r>
            <w:r w:rsidR="008C485B" w:rsidRPr="00C23D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9409DD" w:rsidRPr="00C23D54" w:rsidTr="008C485B">
        <w:tc>
          <w:tcPr>
            <w:tcW w:w="2836" w:type="dxa"/>
          </w:tcPr>
          <w:p w:rsidR="009409DD" w:rsidRPr="00C23D54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Срок предоставления информации о 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результатах рассмотрения предписания </w:t>
            </w:r>
          </w:p>
        </w:tc>
        <w:tc>
          <w:tcPr>
            <w:tcW w:w="12615" w:type="dxa"/>
          </w:tcPr>
          <w:p w:rsidR="009409DD" w:rsidRPr="00C23D54" w:rsidRDefault="004F57E0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До 22.02.2025</w:t>
            </w:r>
            <w:r w:rsidR="008C485B" w:rsidRPr="00C23D5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</w:tr>
      <w:tr w:rsidR="009409DD" w:rsidRPr="00C23D54" w:rsidTr="008C485B">
        <w:trPr>
          <w:trHeight w:val="988"/>
        </w:trPr>
        <w:tc>
          <w:tcPr>
            <w:tcW w:w="2836" w:type="dxa"/>
          </w:tcPr>
          <w:p w:rsidR="000B5EDC" w:rsidRPr="00C23D54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предоставленной информации </w:t>
            </w:r>
            <w:r w:rsidR="000B5EDC"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объектом контроля </w:t>
            </w:r>
          </w:p>
          <w:p w:rsidR="009409DD" w:rsidRPr="00C23D54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о результатах рассмотрения пред</w:t>
            </w:r>
            <w:r w:rsidR="00490366" w:rsidRPr="00C23D54">
              <w:rPr>
                <w:rFonts w:ascii="Times New Roman" w:hAnsi="Times New Roman" w:cs="Times New Roman"/>
                <w:sz w:val="16"/>
                <w:szCs w:val="16"/>
              </w:rPr>
              <w:t>ставления</w:t>
            </w:r>
          </w:p>
        </w:tc>
        <w:tc>
          <w:tcPr>
            <w:tcW w:w="12615" w:type="dxa"/>
          </w:tcPr>
          <w:p w:rsidR="009409DD" w:rsidRPr="00C23D54" w:rsidRDefault="004A744E" w:rsidP="00B60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="00456CAD"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твет на представление  </w:t>
            </w:r>
            <w:r w:rsidR="004F57E0" w:rsidRPr="00C23D54">
              <w:rPr>
                <w:rFonts w:ascii="Times New Roman" w:hAnsi="Times New Roman" w:cs="Times New Roman"/>
                <w:sz w:val="16"/>
                <w:szCs w:val="16"/>
              </w:rPr>
              <w:t>№ 15 от 14.02.2025</w:t>
            </w:r>
            <w:r w:rsidR="00B60E30"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2D5AB0" w:rsidRPr="00C23D54" w:rsidTr="001A1D69">
        <w:trPr>
          <w:trHeight w:val="769"/>
        </w:trPr>
        <w:tc>
          <w:tcPr>
            <w:tcW w:w="2836" w:type="dxa"/>
          </w:tcPr>
          <w:p w:rsidR="002D5AB0" w:rsidRPr="00C23D54" w:rsidRDefault="002D5AB0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Принятые меры и решения по устранению выявленных нарушений </w:t>
            </w:r>
          </w:p>
        </w:tc>
        <w:tc>
          <w:tcPr>
            <w:tcW w:w="12615" w:type="dxa"/>
          </w:tcPr>
          <w:p w:rsidR="002D5AB0" w:rsidRPr="00C23D54" w:rsidRDefault="003D4E00" w:rsidP="00437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>Приняты соответствующие меры</w:t>
            </w:r>
            <w:r w:rsidR="001E5876" w:rsidRPr="00C23D5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23D54">
              <w:rPr>
                <w:rFonts w:ascii="Times New Roman" w:hAnsi="Times New Roman" w:cs="Times New Roman"/>
                <w:sz w:val="16"/>
                <w:szCs w:val="16"/>
              </w:rPr>
              <w:t xml:space="preserve"> по устранению выявленных нарушений</w:t>
            </w:r>
            <w:r w:rsidR="00743026" w:rsidRPr="00C23D5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409DD" w:rsidRPr="00C23D54" w:rsidRDefault="009409DD" w:rsidP="00A26DA3">
      <w:pPr>
        <w:rPr>
          <w:rFonts w:ascii="Times New Roman" w:hAnsi="Times New Roman" w:cs="Times New Roman"/>
          <w:b/>
          <w:sz w:val="16"/>
          <w:szCs w:val="16"/>
        </w:rPr>
      </w:pPr>
    </w:p>
    <w:p w:rsidR="00073D58" w:rsidRPr="00C23D54" w:rsidRDefault="00073D58">
      <w:pPr>
        <w:rPr>
          <w:rFonts w:ascii="Times New Roman" w:hAnsi="Times New Roman" w:cs="Times New Roman"/>
          <w:b/>
          <w:sz w:val="16"/>
          <w:szCs w:val="16"/>
        </w:rPr>
      </w:pPr>
    </w:p>
    <w:sectPr w:rsidR="00073D58" w:rsidRPr="00C23D54" w:rsidSect="009409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409DD"/>
    <w:rsid w:val="00032CFF"/>
    <w:rsid w:val="000364C6"/>
    <w:rsid w:val="0004495D"/>
    <w:rsid w:val="00061A05"/>
    <w:rsid w:val="00073D58"/>
    <w:rsid w:val="000A45C7"/>
    <w:rsid w:val="000B5EDC"/>
    <w:rsid w:val="000D6681"/>
    <w:rsid w:val="00126EF3"/>
    <w:rsid w:val="001A1D69"/>
    <w:rsid w:val="001C5209"/>
    <w:rsid w:val="001E1DFA"/>
    <w:rsid w:val="001E5876"/>
    <w:rsid w:val="001F3FE4"/>
    <w:rsid w:val="00213B02"/>
    <w:rsid w:val="00230173"/>
    <w:rsid w:val="00263DA2"/>
    <w:rsid w:val="002B2E0E"/>
    <w:rsid w:val="002C0FEB"/>
    <w:rsid w:val="002D5AB0"/>
    <w:rsid w:val="002E2FAD"/>
    <w:rsid w:val="00331475"/>
    <w:rsid w:val="003854CB"/>
    <w:rsid w:val="003D2F78"/>
    <w:rsid w:val="003D4E00"/>
    <w:rsid w:val="003E1447"/>
    <w:rsid w:val="003E5809"/>
    <w:rsid w:val="00400147"/>
    <w:rsid w:val="00414343"/>
    <w:rsid w:val="00452B2C"/>
    <w:rsid w:val="00456CAD"/>
    <w:rsid w:val="00457D70"/>
    <w:rsid w:val="00464D9C"/>
    <w:rsid w:val="00490366"/>
    <w:rsid w:val="00491E07"/>
    <w:rsid w:val="004A744E"/>
    <w:rsid w:val="004F57E0"/>
    <w:rsid w:val="00525EAE"/>
    <w:rsid w:val="005309B9"/>
    <w:rsid w:val="00551251"/>
    <w:rsid w:val="0058622B"/>
    <w:rsid w:val="00593885"/>
    <w:rsid w:val="005F0B13"/>
    <w:rsid w:val="005F30DF"/>
    <w:rsid w:val="006117BB"/>
    <w:rsid w:val="0062477E"/>
    <w:rsid w:val="006908E7"/>
    <w:rsid w:val="006A7DAE"/>
    <w:rsid w:val="006E3EFB"/>
    <w:rsid w:val="00735E53"/>
    <w:rsid w:val="00743026"/>
    <w:rsid w:val="007943C4"/>
    <w:rsid w:val="007A0964"/>
    <w:rsid w:val="007A2589"/>
    <w:rsid w:val="007B6F46"/>
    <w:rsid w:val="007D3D65"/>
    <w:rsid w:val="007F7182"/>
    <w:rsid w:val="008345A3"/>
    <w:rsid w:val="00862EC3"/>
    <w:rsid w:val="008C485B"/>
    <w:rsid w:val="008D7F7C"/>
    <w:rsid w:val="00921571"/>
    <w:rsid w:val="009409DD"/>
    <w:rsid w:val="009A2E94"/>
    <w:rsid w:val="009B5B14"/>
    <w:rsid w:val="009C0A5E"/>
    <w:rsid w:val="009D56AA"/>
    <w:rsid w:val="00A26DA3"/>
    <w:rsid w:val="00A37F41"/>
    <w:rsid w:val="00A4689C"/>
    <w:rsid w:val="00A52936"/>
    <w:rsid w:val="00A63871"/>
    <w:rsid w:val="00AE6D4C"/>
    <w:rsid w:val="00B12398"/>
    <w:rsid w:val="00B60E30"/>
    <w:rsid w:val="00B65F00"/>
    <w:rsid w:val="00BB3D30"/>
    <w:rsid w:val="00BC04F3"/>
    <w:rsid w:val="00BD0460"/>
    <w:rsid w:val="00C071C9"/>
    <w:rsid w:val="00C23D54"/>
    <w:rsid w:val="00C37724"/>
    <w:rsid w:val="00C4747B"/>
    <w:rsid w:val="00C53CFB"/>
    <w:rsid w:val="00C628BE"/>
    <w:rsid w:val="00C64895"/>
    <w:rsid w:val="00C73801"/>
    <w:rsid w:val="00D953A7"/>
    <w:rsid w:val="00E550EB"/>
    <w:rsid w:val="00E6308B"/>
    <w:rsid w:val="00E9032C"/>
    <w:rsid w:val="00E95B29"/>
    <w:rsid w:val="00EC0340"/>
    <w:rsid w:val="00F07B71"/>
    <w:rsid w:val="00F45600"/>
    <w:rsid w:val="00F76E33"/>
    <w:rsid w:val="00F9309D"/>
    <w:rsid w:val="00F9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4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azamat</cp:lastModifiedBy>
  <cp:revision>82</cp:revision>
  <cp:lastPrinted>2021-06-03T09:04:00Z</cp:lastPrinted>
  <dcterms:created xsi:type="dcterms:W3CDTF">2016-06-01T12:04:00Z</dcterms:created>
  <dcterms:modified xsi:type="dcterms:W3CDTF">2025-02-24T09:39:00Z</dcterms:modified>
</cp:coreProperties>
</file>