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757997" w:rsidRDefault="009409DD" w:rsidP="009409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7997">
        <w:rPr>
          <w:rFonts w:ascii="Times New Roman" w:hAnsi="Times New Roman" w:cs="Times New Roman"/>
          <w:b/>
          <w:sz w:val="16"/>
          <w:szCs w:val="16"/>
        </w:rPr>
        <w:t>Информация о проведенном контрольном мероприятии</w:t>
      </w:r>
      <w:r w:rsidR="00743026" w:rsidRPr="007579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B5910">
        <w:rPr>
          <w:rFonts w:ascii="Times New Roman" w:hAnsi="Times New Roman" w:cs="Times New Roman"/>
          <w:b/>
          <w:sz w:val="16"/>
          <w:szCs w:val="16"/>
        </w:rPr>
        <w:t>в 2025</w:t>
      </w:r>
      <w:r w:rsidR="00757997" w:rsidRPr="00757997">
        <w:rPr>
          <w:rFonts w:ascii="Times New Roman" w:hAnsi="Times New Roman" w:cs="Times New Roman"/>
          <w:b/>
          <w:sz w:val="16"/>
          <w:szCs w:val="16"/>
        </w:rPr>
        <w:t>г.</w:t>
      </w:r>
    </w:p>
    <w:tbl>
      <w:tblPr>
        <w:tblStyle w:val="a3"/>
        <w:tblW w:w="15451" w:type="dxa"/>
        <w:tblInd w:w="-601" w:type="dxa"/>
        <w:tblLook w:val="04A0"/>
      </w:tblPr>
      <w:tblGrid>
        <w:gridCol w:w="2836"/>
        <w:gridCol w:w="12615"/>
      </w:tblGrid>
      <w:tr w:rsidR="009409DD" w:rsidRPr="00757997" w:rsidTr="008C485B">
        <w:trPr>
          <w:trHeight w:val="738"/>
        </w:trPr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2615" w:type="dxa"/>
          </w:tcPr>
          <w:p w:rsidR="009409DD" w:rsidRPr="00757997" w:rsidRDefault="00C53CFB" w:rsidP="008C4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 w:rsidR="00060AFE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общеобразовательное учреждение «</w:t>
            </w:r>
            <w:r w:rsidR="00FB5910">
              <w:rPr>
                <w:rFonts w:ascii="Times New Roman" w:hAnsi="Times New Roman" w:cs="Times New Roman"/>
                <w:sz w:val="16"/>
                <w:szCs w:val="16"/>
              </w:rPr>
              <w:t>Основная общеобразовательная школа №13» х. Михайлов Шовгеновского района Республики Адыгея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контрольного мероприятия</w:t>
            </w:r>
          </w:p>
        </w:tc>
        <w:tc>
          <w:tcPr>
            <w:tcW w:w="12615" w:type="dxa"/>
          </w:tcPr>
          <w:p w:rsidR="00491E07" w:rsidRPr="00FB5910" w:rsidRDefault="008C485B" w:rsidP="00491E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Выездная ревизия  отдельных вопросов финансово-хозяйственной деятельности, проверка достоверности об исполнении</w:t>
            </w:r>
            <w:r w:rsidR="00FB5910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задания за 2023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213B02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B5910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 соблюдения законодательства в сфере </w:t>
            </w:r>
            <w:r w:rsidR="00FB59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</w:t>
            </w:r>
            <w:r w:rsidR="00FB5910" w:rsidRPr="00FB59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5910">
              <w:rPr>
                <w:rFonts w:ascii="Times New Roman" w:hAnsi="Times New Roman" w:cs="Times New Roman"/>
                <w:sz w:val="16"/>
                <w:szCs w:val="16"/>
              </w:rPr>
              <w:t xml:space="preserve">и иных правовых актов  о контрактной системе в сфере </w:t>
            </w:r>
            <w:proofErr w:type="spellStart"/>
            <w:r w:rsidR="00FB5910">
              <w:rPr>
                <w:rFonts w:ascii="Times New Roman" w:hAnsi="Times New Roman" w:cs="Times New Roman"/>
                <w:sz w:val="16"/>
                <w:szCs w:val="16"/>
              </w:rPr>
              <w:t>закупок</w:t>
            </w:r>
            <w:proofErr w:type="gramStart"/>
            <w:r w:rsidR="00FB5910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="00FB5910">
              <w:rPr>
                <w:rFonts w:ascii="Times New Roman" w:hAnsi="Times New Roman" w:cs="Times New Roman"/>
                <w:sz w:val="16"/>
                <w:szCs w:val="16"/>
              </w:rPr>
              <w:t>оваров,работ,услуг</w:t>
            </w:r>
            <w:proofErr w:type="spellEnd"/>
            <w:r w:rsidR="00FB5910">
              <w:rPr>
                <w:rFonts w:ascii="Times New Roman" w:hAnsi="Times New Roman" w:cs="Times New Roman"/>
                <w:sz w:val="16"/>
                <w:szCs w:val="16"/>
              </w:rPr>
              <w:t xml:space="preserve"> для обеспечения муниципальных нужд в отношении отдельных закупок для обеспечения муниципальных</w:t>
            </w:r>
            <w:r w:rsidR="00FB5910" w:rsidRPr="00FB59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5910">
              <w:rPr>
                <w:rFonts w:ascii="Times New Roman" w:hAnsi="Times New Roman" w:cs="Times New Roman"/>
                <w:sz w:val="16"/>
                <w:szCs w:val="16"/>
              </w:rPr>
              <w:t>нужд.</w:t>
            </w:r>
          </w:p>
          <w:p w:rsidR="008D7F7C" w:rsidRPr="00757997" w:rsidRDefault="008D7F7C" w:rsidP="00263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Основание  для проведения контрольного мероприятия</w:t>
            </w:r>
          </w:p>
        </w:tc>
        <w:tc>
          <w:tcPr>
            <w:tcW w:w="12615" w:type="dxa"/>
          </w:tcPr>
          <w:p w:rsidR="009409DD" w:rsidRPr="00757997" w:rsidRDefault="00331475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1.План контрольны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>х мероприятий на 2024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921571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2A8D" w:rsidRPr="00757997">
              <w:rPr>
                <w:rFonts w:ascii="Times New Roman" w:hAnsi="Times New Roman" w:cs="Times New Roman"/>
                <w:sz w:val="16"/>
                <w:szCs w:val="16"/>
              </w:rPr>
              <w:t>утвержден приказом № 40 от 22.12.2023 г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Проверенный период</w:t>
            </w:r>
          </w:p>
        </w:tc>
        <w:tc>
          <w:tcPr>
            <w:tcW w:w="12615" w:type="dxa"/>
          </w:tcPr>
          <w:p w:rsidR="009409DD" w:rsidRPr="00757997" w:rsidRDefault="00AC2A8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8C485B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Сроки проведения контрольного мероприятия </w:t>
            </w:r>
          </w:p>
        </w:tc>
        <w:tc>
          <w:tcPr>
            <w:tcW w:w="12615" w:type="dxa"/>
          </w:tcPr>
          <w:p w:rsidR="009409DD" w:rsidRPr="00FB5910" w:rsidRDefault="009B7107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09.09.2024 по 11.10.2024.</w:t>
            </w:r>
          </w:p>
        </w:tc>
      </w:tr>
      <w:tr w:rsidR="009409DD" w:rsidRPr="00757997" w:rsidTr="008C485B">
        <w:trPr>
          <w:trHeight w:val="1266"/>
        </w:trPr>
        <w:tc>
          <w:tcPr>
            <w:tcW w:w="2836" w:type="dxa"/>
          </w:tcPr>
          <w:p w:rsidR="009409DD" w:rsidRPr="00757997" w:rsidRDefault="00456CA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нарушения</w:t>
            </w:r>
            <w:r w:rsidR="0058622B" w:rsidRPr="00757997">
              <w:rPr>
                <w:rFonts w:ascii="Times New Roman" w:hAnsi="Times New Roman" w:cs="Times New Roman"/>
                <w:sz w:val="16"/>
                <w:szCs w:val="16"/>
              </w:rPr>
              <w:t>, в ходе проведенного контрольного мероприятия</w:t>
            </w:r>
          </w:p>
        </w:tc>
        <w:tc>
          <w:tcPr>
            <w:tcW w:w="12615" w:type="dxa"/>
          </w:tcPr>
          <w:p w:rsidR="00FE3E55" w:rsidRPr="00FE3E55" w:rsidRDefault="003468B0" w:rsidP="00FE3E55">
            <w:pPr>
              <w:ind w:hanging="284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E3E55"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проверки  в Учреждении  по результатам контрольного  мероприятия выявлено нарушений бюджетного законодательства и иных нормативных правовых актов, регулирующих бюджетные правоотношения на сумму </w:t>
            </w:r>
            <w:r w:rsidR="00FE3E55"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2133155,94 </w:t>
            </w:r>
            <w:r w:rsidR="00FE3E55" w:rsidRPr="00FE3E55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1. Муниципальное задание  от 29.12.2022 года размещено 30.05.2023г. не своевременно. Размещение на сайте через пять месяцев не допустимо, что является нарушением  п.15 приказа № 86-Н Министерства Финансов Российской Федерации от 21.07.2011.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2. 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соответствие с п.15 приказа Министерства Финансов Российской Федерации от 21.07.2011.№ 86-н «Об утверждении порядка предоставления информации государственным муниципальным учреждением, её размещения на сайте в сети интернет и ведения указанного сайта  </w:t>
            </w:r>
            <w:hyperlink r:id="rId4" w:history="1"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bus</w:t>
              </w:r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E3E5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принятия новых документов  и (или) внесения изменений в документы, информация из которых была ранее размещена  на официальном сайте, учреждение не позднее пяти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 информацию об учреждении  с приложением соответствующих электронных копий документов.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Также учреждением не размещен отчет о выполнении муниципального задания, что является нарушением п.15 приказа Министерства Финансов Российской Федерации от 21.07.2011.№ 86-н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3. 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В соответствие с п.51 приказа Минфина  России  от 17 августа 2020 года № 186-н показатели плана ФХД  в части закупок  должны соответствовать Планы-графики закупок не только в стоимостном выражении, но и по номенклатурным позициям, поэтому все изменения должны происходить через документ «План ФХД», т.е. Сумма, отведенная на закупки по ПФХД и по плану графику должна соответствовать.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В данном случае сумма плана графика не соответствует сумме выделенной на закупки товаров, работ, услуг в ПФХД на 987008,44 рублей, что является нарушением  п.51 приказа Минфина  России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 августа 2020 года № 186-н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4.  Проведенной проверкой банковских операций установлено нарушений на сумму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1914,90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числе,  в том числе: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4.1 Произведено неэффективное использование средств субсидии на выполнение муниципального задания,  средства направлены: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на  уплату пени за несвоевременную оплату электроэнерги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170,57 рублей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на взыскание расходов по оплате процентов и госпошлины в размере 1744,33рублей, в том числе: по исполнительны листам №038356351 от 17.02.2023г в размере 1165,41и №035246789 от 11.04.2023г в размере 578,92 рублей и платежным поручения №867870 и 867871 от 09.06.2023г в пользу  Адыгейского филиала ПАО «Т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Кубань»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5. Проверкой расчетов по оплате труда установлено нарушений на сумму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392672,12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рублей, в том числе: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5.1.  В нарушение Примерных нормативов: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0,5 ед. преподавателя ОБЖ с месячным фондом заработной платы 9151 рублей,  Примерными нормативами при численности обучающихся от 71 до 100 человек предусмотрено 0,25 ставки преподавателя ОБЖ, фактическая численность обучающихся составляет 53 человек, в результате указанного нарушения плановый фонд заработной платы завышен на сумму 107472 рублей, начисление страховых взносов 32456 рублей, всего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139928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  <w:proofErr w:type="gramEnd"/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0,3ед. воспитателя группы кратковременного пребывания. Примерными нормативами такая должность не предусмотрена, в результате указанного нарушения плановый фонд заработной платы завышен на сумму 56862 рублей, начисление страховых взносов 17172                           рублей, всего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74034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в штатном расписании на 01.01.2023г состоит 1,2 единица уборщика служебных помещений, финансируемая за счет средств муниципального бюджета, с месячным фондом заработной платы 19490 рублей. Примерными нормативами  предусмотрена 1 единица уборщика служебных помещений при убираемой площади 500кв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,  фактически площадь здания школы составляет 335,3 кв.м , при которой положено 0,75ед. уборщика служебных помещений. Превышение составляет 0,5 </w:t>
            </w:r>
            <w:proofErr w:type="spellStart"/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(1,2-0,75) с месячным фондом заработной платы 16242 рублей,   годовым ФЗП (16242*12):2=97452 рублей, начисления страховых взносов (30,2%) 29430 рублей, всего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126882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рублей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5.2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журнале операций №6 за ноябрь 2023г отражено начисление начисления  вознаграждения за классное руководство в размере 35000 рублей по КБК 07026210253030111.5.302.11.737 (вознаграждение за классное руководство),  из них перечисление вознаграждения  согласно реестру №76 от  30.10.2023г в размере 25914,06 произведено по КБК 07026210263030111.5.302.11.837 (учительская зарплата), в результате чего образовалась нереальная дебиторская задолженность  по учительской зарплате в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размере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25914,06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рублей и нереальная кредиторская задолженность по вознаграждению за классное руководство в размере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25914,06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рублей (объяснительная гл.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бух прилагается)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5.3. </w:t>
            </w:r>
            <w:r w:rsidRPr="00FE3E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табелях учета использования рабочего времени  формы ОКУД  0504421 не отражается фактическое время работы сторожей в ночное время в  соответствии с графиком  работы, который должен быть составлен таким образом, чтобы  не превышалась  норма рабочего  времени за учетный период  и не нарушалась ст. 104 Трудового кодекса РФ. В табеле  должно  отражаться  фактически отработанное  по графику работы время в ночные часы (с 22 часов до 6 часов утра)  буквой «Н», в дневные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часы буквой «Я»</w:t>
            </w:r>
            <w:r w:rsidRPr="00FE3E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6. По состоянию на 01.01.2023г и 01.01.2024г по счету 208 «Расчеты с подотчетными лицами» числится  дебиторская задолженность в размере 3570 рублей и кредиторская задолженность в размере 3570 рублей, в результате неверного отражения КФО при отражении в учете прихода строительных материалов (приложение №9).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7. Проверкой расчетов с поставщиками и подрядчиками установлено нарушений на сумму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15511,47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7. 1. В нарушение ст.10 Федерального закона 402-ФЗ  несвоевременно отражено    в журнале операций №4 «Расчеты с поставщиками и подрядчиками»: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в январе 2023года по бухгалтерской справке №00000031 от 09.01.2023г списаны на расходы  услуги по обращению с твердыми коммунальными отходами за ноябрь 2022г  в размере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1640,97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в январе 2023года по бухгалтерской справке №00000032 от 09.01.2023г списаны на расходы  услуги по обращению с твердыми коммунальными отходами за декабрь  2022г  в размере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2237,18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в декабре  2023года по передаточному акту  №Ад-60314 от 31.12.2023г  списаны на расходы  услуги по обращению с твердыми коммунальными отходами за июль 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екабрь  2023г  в размере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11633,32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п. 3.2 раздела 3 Положения о порядке управления и распоряжения муниципальной собственностью МО «Шовгеновский район», утвержденного Решением СНД  МО «Шовгеновский  район» от 19.04.2017г №562, п. 9 Инструкции 174н, в балансе  и на счете 101.12.4. отражено недвижимое имущество (нежилые помещения-здания, сооружения)  на сумму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550000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рублей, право  оперативного управления,  на которое не зарегистрировано (документы, подтверждающие право оперативного управления  на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здания и сооружения  к проверке не представлены):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строительство и газоснабжение топочной   ООШ №13 балансовой стоимос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тью 550000 рублей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9. В нарушение требований, установленных Приказом Министерства транспорта РФ от 11.09.2020года №368 «Об утверждении обязательных реквизитов и порядка заполнения путевых листов»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- в нарушение п.15 в путевых листах в отметке  о проведении предрейсового и </w:t>
            </w:r>
            <w:proofErr w:type="spell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послерейсового</w:t>
            </w:r>
            <w:proofErr w:type="spell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медицинского осмотра водителя отсутствует Ф.И.О. медицинского специалиста;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по новым требованиям Приказа №368 в путевом листе должна стоять отметка «выпуск на линию разрешен» о проведении предрейсового технического осмотра транспортного средства с указанием времени, даты проведения, подписи ответственного  работника и его фамилии и инициалов, не во всех  отметках имеется время проведения осмотра и Ф.И.О. ответствен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работника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Также изменилась форма путевого листа 0345007 «Путевой лист автобуса </w:t>
            </w:r>
            <w:proofErr w:type="spell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необщего</w:t>
            </w:r>
            <w:proofErr w:type="spell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пользования»: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форму нужно дополнить новыми реквизитами: сведения о сроке действия путевого листа, сведения о транспортном средстве, сведения о водителе, сведения о перевозке;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в нарушение п.17 Приказа №368, в школе не ведется Журнал регистрации путевых листов на бумажном или электронном носителе. При ведении Журнала на бумажном носителе, страницы должны быть прошнурованы и пронумерованы. При ведении Журнала в электронной форме внесенные в него сведения  заверяются усиленной квалифицированной цифровой подписью.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10. Проверкой порядка учета материальных запасов установлено нарушений на сумму </w:t>
            </w:r>
            <w:r w:rsidRPr="00FE3E55">
              <w:rPr>
                <w:rFonts w:ascii="Times New Roman" w:hAnsi="Times New Roman" w:cs="Times New Roman"/>
                <w:b/>
                <w:sz w:val="16"/>
                <w:szCs w:val="16"/>
              </w:rPr>
              <w:t>186049,01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В нарушение ст.9 Федерального закона 402-ФЗ: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по ж/о №7 за март 2023г списаны на расходы строительные материалы по акту на списание материальных запасов ф.0504230 от 31.03.2023г №00000072 на сумму 60000 рублей, без приложения дефектной ведомости, указания норм расхода и  объемов выполненных  работ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- по ж/о №7 за октябрь 2023г списаны на расходы строительные материалы по акту на списание материальных запасов ф.0504230 от 27.10.2023г №0000-000454  на сумму 60000 рублей, без приложения дефектной ведомости, указания  норм расхода и объемов выполне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нных  работ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ж/о №7 </w:t>
            </w:r>
            <w:proofErr w:type="gramStart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ноябрь 2023г списаны на расходы строительные материалы по акту на списание материальных запасов ф.0504230 от 22.11.2023г №0000-000453  на сумму 58654,01 рублей, без приложения дефектной ведомости, указания  норм расхода и объемов выполненных  рабо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;                                                                         </w:t>
            </w:r>
          </w:p>
          <w:p w:rsidR="00FE3E55" w:rsidRPr="00FE3E55" w:rsidRDefault="00FE3E55" w:rsidP="00FE3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- по ж/о №7 за ноябрь 2023г списаны на расходы канцелярские товары по акту на списание материальных запасов ф.0504230 от 22.11.2023г №0000-000453  на сумму 7395 рублей, без приложения ведомости выдачи материальных запасов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нужды учреждения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</w:p>
          <w:p w:rsidR="00FE3E55" w:rsidRPr="00FE3E55" w:rsidRDefault="00FE3E55" w:rsidP="00FE3E55">
            <w:pPr>
              <w:ind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11. В нарушение п.4 постановления главы администрации МО «Шовгеновский район» от 25.02.2015г №85 «Об обеспечении открытости и доступности информации о деятельности муниципальных учреждений МО «Шовгеновский район» через официальный сайт в сети Интернет на сайте  (далее – постановление №85) формы годовой отчетности: Отчет о финансовых результатах деятельности (ф.0503721), Баланс государственного (муниципального) учреждения (ф.0503730), Отчет об исполнении учреждением плана его финансово-хозяйственной  деятельности (ф.0503737) несвоевременно размещены на сайте </w:t>
            </w:r>
            <w:r w:rsidRPr="00FE3E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E3E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E3E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proofErr w:type="spell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E3E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., при предусмотренном постановлением №85 сроке – не позднее 5 рабочих дней после утверждения годовой бухгалте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рской отчетности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  <w:p w:rsidR="00FE3E55" w:rsidRPr="00FE3E55" w:rsidRDefault="00FE3E55" w:rsidP="00FE3E55">
            <w:pPr>
              <w:ind w:hanging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    12. В нарушение п. 12 Инструкции №33н, годовому отчету не приложена  пояснительная записка с  раскрытием   причин неисполнения принятых бюджетных обязательств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E55" w:rsidRDefault="00FE3E55" w:rsidP="00FE3E55">
            <w:pPr>
              <w:ind w:hanging="990"/>
              <w:jc w:val="both"/>
              <w:rPr>
                <w:sz w:val="28"/>
                <w:szCs w:val="28"/>
              </w:rPr>
            </w:pP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 xml:space="preserve">               13.  В нарушение п. 302.1 Инструкции 157н  начисление резервов на оплату отпусков и компенсаций за неиспользованные отпуска и начисление страховых взносов на них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производилось</w:t>
            </w:r>
            <w:r w:rsidRPr="00FE3E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09DD" w:rsidRPr="00757997" w:rsidRDefault="009409DD" w:rsidP="00597E42">
            <w:pPr>
              <w:widowControl w:val="0"/>
              <w:autoSpaceDE w:val="0"/>
              <w:autoSpaceDN w:val="0"/>
              <w:adjustRightInd w:val="0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Требования по устранению 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выявленных нарушений и недостатков </w:t>
            </w:r>
          </w:p>
        </w:tc>
        <w:tc>
          <w:tcPr>
            <w:tcW w:w="12615" w:type="dxa"/>
          </w:tcPr>
          <w:p w:rsidR="009409DD" w:rsidRPr="00757997" w:rsidRDefault="0004495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результатам  контрольного</w:t>
            </w:r>
            <w:r w:rsidR="003D4E00"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 выдано представление </w:t>
            </w:r>
            <w:r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устранении нарушений</w:t>
            </w:r>
            <w:r w:rsidR="00FE3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89/1от 23.11</w:t>
            </w:r>
            <w:r w:rsidR="00AF196F"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  <w:r w:rsidR="008C485B" w:rsidRPr="00757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9409DD" w:rsidRPr="00757997" w:rsidTr="008C485B">
        <w:tc>
          <w:tcPr>
            <w:tcW w:w="2836" w:type="dxa"/>
          </w:tcPr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предоставления информации о результатах рассмотрения предписания </w:t>
            </w:r>
          </w:p>
        </w:tc>
        <w:tc>
          <w:tcPr>
            <w:tcW w:w="12615" w:type="dxa"/>
          </w:tcPr>
          <w:p w:rsidR="009409DD" w:rsidRPr="00757997" w:rsidRDefault="00FE3E55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23.12.</w:t>
            </w:r>
            <w:r w:rsidR="00AF196F" w:rsidRPr="0075799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8C485B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</w:tr>
      <w:tr w:rsidR="009409DD" w:rsidRPr="00757997" w:rsidTr="008C485B">
        <w:trPr>
          <w:trHeight w:val="988"/>
        </w:trPr>
        <w:tc>
          <w:tcPr>
            <w:tcW w:w="2836" w:type="dxa"/>
          </w:tcPr>
          <w:p w:rsidR="000B5EDC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предоставленной информации </w:t>
            </w:r>
            <w:r w:rsidR="000B5EDC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объектом контроля </w:t>
            </w:r>
          </w:p>
          <w:p w:rsidR="009409DD" w:rsidRPr="0075799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о результатах рассмотрения предписания</w:t>
            </w:r>
          </w:p>
        </w:tc>
        <w:tc>
          <w:tcPr>
            <w:tcW w:w="12615" w:type="dxa"/>
          </w:tcPr>
          <w:p w:rsidR="009409DD" w:rsidRPr="00757997" w:rsidRDefault="004A744E" w:rsidP="00A46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456CAD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твет на представление  от </w:t>
            </w:r>
            <w:r w:rsidR="00E73B0F"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  <w:r w:rsidR="00FE3E5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="004F5C6A"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FE3E5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2D5AB0" w:rsidRPr="00757997" w:rsidTr="001A1D69">
        <w:trPr>
          <w:trHeight w:val="769"/>
        </w:trPr>
        <w:tc>
          <w:tcPr>
            <w:tcW w:w="2836" w:type="dxa"/>
          </w:tcPr>
          <w:p w:rsidR="002D5AB0" w:rsidRPr="00757997" w:rsidRDefault="002D5AB0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и решения по устранению выявленных нарушений </w:t>
            </w:r>
          </w:p>
        </w:tc>
        <w:tc>
          <w:tcPr>
            <w:tcW w:w="12615" w:type="dxa"/>
          </w:tcPr>
          <w:p w:rsidR="002D5AB0" w:rsidRPr="00757997" w:rsidRDefault="003D4E00" w:rsidP="00437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>Приняты соответствующие меры</w:t>
            </w:r>
            <w:r w:rsidR="001E5876" w:rsidRPr="007579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57997">
              <w:rPr>
                <w:rFonts w:ascii="Times New Roman" w:hAnsi="Times New Roman" w:cs="Times New Roman"/>
                <w:sz w:val="16"/>
                <w:szCs w:val="16"/>
              </w:rPr>
              <w:t xml:space="preserve"> по устранению выявленных нарушений</w:t>
            </w:r>
            <w:r w:rsidR="00743026" w:rsidRPr="007579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409DD" w:rsidRPr="00757997" w:rsidRDefault="009409DD" w:rsidP="00A26DA3">
      <w:pPr>
        <w:rPr>
          <w:rFonts w:ascii="Times New Roman" w:hAnsi="Times New Roman" w:cs="Times New Roman"/>
          <w:b/>
          <w:sz w:val="16"/>
          <w:szCs w:val="16"/>
        </w:rPr>
      </w:pPr>
    </w:p>
    <w:sectPr w:rsidR="009409DD" w:rsidRPr="00757997" w:rsidSect="00940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DD"/>
    <w:rsid w:val="00032CFF"/>
    <w:rsid w:val="0004495D"/>
    <w:rsid w:val="00060AFE"/>
    <w:rsid w:val="00061A05"/>
    <w:rsid w:val="000A45C7"/>
    <w:rsid w:val="000A59D4"/>
    <w:rsid w:val="000B5EDC"/>
    <w:rsid w:val="000D6681"/>
    <w:rsid w:val="00126EF3"/>
    <w:rsid w:val="00182C3A"/>
    <w:rsid w:val="001A1D69"/>
    <w:rsid w:val="001C5209"/>
    <w:rsid w:val="001D31B0"/>
    <w:rsid w:val="001E04CB"/>
    <w:rsid w:val="001E57C3"/>
    <w:rsid w:val="001E5876"/>
    <w:rsid w:val="001F3FE4"/>
    <w:rsid w:val="00213B02"/>
    <w:rsid w:val="00214AFC"/>
    <w:rsid w:val="00230173"/>
    <w:rsid w:val="00263DA2"/>
    <w:rsid w:val="002B3398"/>
    <w:rsid w:val="002C0FEB"/>
    <w:rsid w:val="002D5853"/>
    <w:rsid w:val="002D5AB0"/>
    <w:rsid w:val="002E2FAD"/>
    <w:rsid w:val="00331475"/>
    <w:rsid w:val="003468B0"/>
    <w:rsid w:val="003854CB"/>
    <w:rsid w:val="003D2F78"/>
    <w:rsid w:val="003D4E00"/>
    <w:rsid w:val="003E1447"/>
    <w:rsid w:val="003E5809"/>
    <w:rsid w:val="00400147"/>
    <w:rsid w:val="00452B2C"/>
    <w:rsid w:val="00456CAD"/>
    <w:rsid w:val="00457D70"/>
    <w:rsid w:val="00464D9C"/>
    <w:rsid w:val="00491E07"/>
    <w:rsid w:val="004A744E"/>
    <w:rsid w:val="004F5C6A"/>
    <w:rsid w:val="00525EAE"/>
    <w:rsid w:val="005309B9"/>
    <w:rsid w:val="00551251"/>
    <w:rsid w:val="0058622B"/>
    <w:rsid w:val="00593885"/>
    <w:rsid w:val="00597E42"/>
    <w:rsid w:val="005E18F7"/>
    <w:rsid w:val="005F30DF"/>
    <w:rsid w:val="006117BB"/>
    <w:rsid w:val="0062477E"/>
    <w:rsid w:val="006908E7"/>
    <w:rsid w:val="006A7DAE"/>
    <w:rsid w:val="006E3EFB"/>
    <w:rsid w:val="00735E53"/>
    <w:rsid w:val="00743026"/>
    <w:rsid w:val="00757997"/>
    <w:rsid w:val="007943C4"/>
    <w:rsid w:val="007A0964"/>
    <w:rsid w:val="007A2589"/>
    <w:rsid w:val="007B6F46"/>
    <w:rsid w:val="007D3D65"/>
    <w:rsid w:val="007F7182"/>
    <w:rsid w:val="00807EFD"/>
    <w:rsid w:val="00862EC3"/>
    <w:rsid w:val="008C485B"/>
    <w:rsid w:val="008D7F7C"/>
    <w:rsid w:val="0090552F"/>
    <w:rsid w:val="00921571"/>
    <w:rsid w:val="009409DD"/>
    <w:rsid w:val="00945AA9"/>
    <w:rsid w:val="009A221A"/>
    <w:rsid w:val="009A2E94"/>
    <w:rsid w:val="009B5B14"/>
    <w:rsid w:val="009B7107"/>
    <w:rsid w:val="00A26DA3"/>
    <w:rsid w:val="00A37F41"/>
    <w:rsid w:val="00A4689C"/>
    <w:rsid w:val="00A87112"/>
    <w:rsid w:val="00AC2A8D"/>
    <w:rsid w:val="00AE6D4C"/>
    <w:rsid w:val="00AF196F"/>
    <w:rsid w:val="00B12398"/>
    <w:rsid w:val="00B32037"/>
    <w:rsid w:val="00B65F00"/>
    <w:rsid w:val="00BB3D30"/>
    <w:rsid w:val="00BD0460"/>
    <w:rsid w:val="00C071C9"/>
    <w:rsid w:val="00C37724"/>
    <w:rsid w:val="00C4747B"/>
    <w:rsid w:val="00C53CFB"/>
    <w:rsid w:val="00C628BE"/>
    <w:rsid w:val="00C64895"/>
    <w:rsid w:val="00E550EB"/>
    <w:rsid w:val="00E6308B"/>
    <w:rsid w:val="00E71953"/>
    <w:rsid w:val="00E73B0F"/>
    <w:rsid w:val="00E95B29"/>
    <w:rsid w:val="00F0393D"/>
    <w:rsid w:val="00F07B71"/>
    <w:rsid w:val="00F31B80"/>
    <w:rsid w:val="00F45600"/>
    <w:rsid w:val="00F9309D"/>
    <w:rsid w:val="00F93707"/>
    <w:rsid w:val="00FB5910"/>
    <w:rsid w:val="00FC5E36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azamat</cp:lastModifiedBy>
  <cp:revision>89</cp:revision>
  <cp:lastPrinted>2021-06-03T09:04:00Z</cp:lastPrinted>
  <dcterms:created xsi:type="dcterms:W3CDTF">2016-06-01T12:04:00Z</dcterms:created>
  <dcterms:modified xsi:type="dcterms:W3CDTF">2025-02-25T09:03:00Z</dcterms:modified>
</cp:coreProperties>
</file>